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A8" w:rsidRDefault="000B34A8" w:rsidP="00F74E03">
      <w:pPr>
        <w:pStyle w:val="Default"/>
        <w:rPr>
          <w:b/>
          <w:bCs/>
          <w:sz w:val="28"/>
          <w:szCs w:val="28"/>
        </w:rPr>
      </w:pPr>
      <w:bookmarkStart w:id="0" w:name="_GoBack"/>
      <w:bookmarkEnd w:id="0"/>
    </w:p>
    <w:tbl>
      <w:tblPr>
        <w:tblStyle w:val="TableGrid"/>
        <w:tblW w:w="0" w:type="auto"/>
        <w:tblInd w:w="2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55"/>
        <w:gridCol w:w="5929"/>
      </w:tblGrid>
      <w:tr w:rsidR="000B34A8" w:rsidTr="001B1AEC">
        <w:trPr>
          <w:trHeight w:val="1484"/>
        </w:trPr>
        <w:tc>
          <w:tcPr>
            <w:tcW w:w="2859" w:type="dxa"/>
          </w:tcPr>
          <w:p w:rsidR="000B34A8" w:rsidRDefault="0068728D" w:rsidP="00F74E03">
            <w:pPr>
              <w:pStyle w:val="Default"/>
              <w:rPr>
                <w:b/>
                <w:bCs/>
                <w:sz w:val="28"/>
                <w:szCs w:val="28"/>
              </w:rPr>
            </w:pPr>
            <w:r w:rsidRPr="00E04626">
              <w:rPr>
                <w:rFonts w:ascii="Verdana" w:hAnsi="Verdana"/>
                <w:noProof/>
                <w:lang w:eastAsia="en-AU"/>
              </w:rPr>
              <w:drawing>
                <wp:inline distT="0" distB="0" distL="0" distR="0" wp14:anchorId="756971AD" wp14:editId="693AE9B7">
                  <wp:extent cx="1739660" cy="762000"/>
                  <wp:effectExtent l="0" t="0" r="0" b="0"/>
                  <wp:docPr id="1" name="Picture 1" descr="J:\ORHD\Students\Forms\USQ_Ver_3b_Int_Ful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HD\Students\Forms\USQ_Ver_3b_Int_Full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9554" cy="766334"/>
                          </a:xfrm>
                          <a:prstGeom prst="rect">
                            <a:avLst/>
                          </a:prstGeom>
                          <a:noFill/>
                          <a:ln>
                            <a:noFill/>
                          </a:ln>
                        </pic:spPr>
                      </pic:pic>
                    </a:graphicData>
                  </a:graphic>
                </wp:inline>
              </w:drawing>
            </w:r>
          </w:p>
          <w:p w:rsidR="000B34A8" w:rsidRDefault="000B34A8" w:rsidP="00F74E03">
            <w:pPr>
              <w:pStyle w:val="Default"/>
              <w:rPr>
                <w:b/>
                <w:bCs/>
                <w:sz w:val="28"/>
                <w:szCs w:val="28"/>
              </w:rPr>
            </w:pPr>
          </w:p>
        </w:tc>
        <w:tc>
          <w:tcPr>
            <w:tcW w:w="5929" w:type="dxa"/>
          </w:tcPr>
          <w:p w:rsidR="000B34A8" w:rsidRDefault="000B34A8" w:rsidP="00F74E03">
            <w:pPr>
              <w:pStyle w:val="Default"/>
              <w:rPr>
                <w:b/>
                <w:bCs/>
                <w:sz w:val="28"/>
                <w:szCs w:val="28"/>
              </w:rPr>
            </w:pPr>
          </w:p>
          <w:p w:rsidR="001F60B4" w:rsidRDefault="000B34A8" w:rsidP="000B34A8">
            <w:pPr>
              <w:pStyle w:val="Default"/>
              <w:jc w:val="center"/>
              <w:rPr>
                <w:b/>
                <w:bCs/>
                <w:sz w:val="28"/>
                <w:szCs w:val="28"/>
              </w:rPr>
            </w:pPr>
            <w:r>
              <w:rPr>
                <w:b/>
                <w:bCs/>
                <w:sz w:val="28"/>
                <w:szCs w:val="28"/>
              </w:rPr>
              <w:t xml:space="preserve">Higher Degree by Research </w:t>
            </w:r>
          </w:p>
          <w:p w:rsidR="000B34A8" w:rsidRDefault="001B1AEC" w:rsidP="001B1AEC">
            <w:pPr>
              <w:pStyle w:val="Default"/>
              <w:jc w:val="center"/>
              <w:rPr>
                <w:b/>
                <w:bCs/>
                <w:sz w:val="28"/>
                <w:szCs w:val="28"/>
              </w:rPr>
            </w:pPr>
            <w:r>
              <w:rPr>
                <w:b/>
                <w:bCs/>
                <w:sz w:val="28"/>
                <w:szCs w:val="28"/>
              </w:rPr>
              <w:t xml:space="preserve">Student </w:t>
            </w:r>
            <w:r w:rsidR="000B34A8">
              <w:rPr>
                <w:b/>
                <w:bCs/>
                <w:sz w:val="28"/>
                <w:szCs w:val="28"/>
              </w:rPr>
              <w:t>Supervision</w:t>
            </w:r>
          </w:p>
        </w:tc>
      </w:tr>
    </w:tbl>
    <w:p w:rsidR="000B34A8" w:rsidRDefault="000B34A8" w:rsidP="00E62577">
      <w:pPr>
        <w:pStyle w:val="Default"/>
        <w:ind w:right="650"/>
        <w:rPr>
          <w:b/>
          <w:bCs/>
          <w:sz w:val="28"/>
          <w:szCs w:val="28"/>
        </w:rPr>
      </w:pPr>
    </w:p>
    <w:p w:rsidR="00162448" w:rsidRPr="0082006D" w:rsidRDefault="00F74E03"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The University of Southern Queensland</w:t>
      </w:r>
      <w:r w:rsidR="00F176AC" w:rsidRPr="0082006D">
        <w:rPr>
          <w:rFonts w:asciiTheme="minorHAnsi" w:hAnsiTheme="minorHAnsi" w:cs="Arial"/>
          <w:sz w:val="22"/>
          <w:szCs w:val="22"/>
        </w:rPr>
        <w:t xml:space="preserve"> (USQ)</w:t>
      </w:r>
      <w:r w:rsidRPr="0082006D">
        <w:rPr>
          <w:rFonts w:asciiTheme="minorHAnsi" w:hAnsiTheme="minorHAnsi" w:cs="Arial"/>
          <w:sz w:val="22"/>
          <w:szCs w:val="22"/>
        </w:rPr>
        <w:t xml:space="preserve"> is dedicated to providing a high quality research experience to its </w:t>
      </w:r>
      <w:r w:rsidR="00191FB1" w:rsidRPr="0082006D">
        <w:rPr>
          <w:rFonts w:asciiTheme="minorHAnsi" w:hAnsiTheme="minorHAnsi" w:cs="Arial"/>
          <w:sz w:val="22"/>
          <w:szCs w:val="22"/>
        </w:rPr>
        <w:t>H</w:t>
      </w:r>
      <w:r w:rsidRPr="0082006D">
        <w:rPr>
          <w:rFonts w:asciiTheme="minorHAnsi" w:hAnsiTheme="minorHAnsi" w:cs="Arial"/>
          <w:sz w:val="22"/>
          <w:szCs w:val="22"/>
        </w:rPr>
        <w:t xml:space="preserve">igher </w:t>
      </w:r>
      <w:r w:rsidR="00191FB1" w:rsidRPr="0082006D">
        <w:rPr>
          <w:rFonts w:asciiTheme="minorHAnsi" w:hAnsiTheme="minorHAnsi" w:cs="Arial"/>
          <w:sz w:val="22"/>
          <w:szCs w:val="22"/>
        </w:rPr>
        <w:t>D</w:t>
      </w:r>
      <w:r w:rsidRPr="0082006D">
        <w:rPr>
          <w:rFonts w:asciiTheme="minorHAnsi" w:hAnsiTheme="minorHAnsi" w:cs="Arial"/>
          <w:sz w:val="22"/>
          <w:szCs w:val="22"/>
        </w:rPr>
        <w:t>egree</w:t>
      </w:r>
      <w:r w:rsidR="000B34A8" w:rsidRPr="0082006D">
        <w:rPr>
          <w:rFonts w:asciiTheme="minorHAnsi" w:hAnsiTheme="minorHAnsi" w:cs="Arial"/>
          <w:sz w:val="22"/>
          <w:szCs w:val="22"/>
        </w:rPr>
        <w:t xml:space="preserve"> by</w:t>
      </w:r>
      <w:r w:rsidR="00191FB1" w:rsidRPr="0082006D">
        <w:rPr>
          <w:rFonts w:asciiTheme="minorHAnsi" w:hAnsiTheme="minorHAnsi" w:cs="Arial"/>
          <w:sz w:val="22"/>
          <w:szCs w:val="22"/>
        </w:rPr>
        <w:t xml:space="preserve"> R</w:t>
      </w:r>
      <w:r w:rsidR="000B34A8" w:rsidRPr="0082006D">
        <w:rPr>
          <w:rFonts w:asciiTheme="minorHAnsi" w:hAnsiTheme="minorHAnsi" w:cs="Arial"/>
          <w:sz w:val="22"/>
          <w:szCs w:val="22"/>
        </w:rPr>
        <w:t>esearch (HDR) students</w:t>
      </w:r>
      <w:r w:rsidRPr="0082006D">
        <w:rPr>
          <w:rFonts w:asciiTheme="minorHAnsi" w:hAnsiTheme="minorHAnsi" w:cs="Arial"/>
          <w:sz w:val="22"/>
          <w:szCs w:val="22"/>
        </w:rPr>
        <w:t xml:space="preserve">. As part of the students’ learning journey the </w:t>
      </w:r>
      <w:r w:rsidR="00F176AC" w:rsidRPr="0082006D">
        <w:rPr>
          <w:rFonts w:asciiTheme="minorHAnsi" w:hAnsiTheme="minorHAnsi" w:cs="Arial"/>
          <w:sz w:val="22"/>
          <w:szCs w:val="22"/>
        </w:rPr>
        <w:t>USQ</w:t>
      </w:r>
      <w:r w:rsidRPr="0082006D">
        <w:rPr>
          <w:rFonts w:asciiTheme="minorHAnsi" w:hAnsiTheme="minorHAnsi" w:cs="Arial"/>
          <w:sz w:val="22"/>
          <w:szCs w:val="22"/>
        </w:rPr>
        <w:t xml:space="preserve"> appoints a supervis</w:t>
      </w:r>
      <w:r w:rsidR="000B34A8" w:rsidRPr="0082006D">
        <w:rPr>
          <w:rFonts w:asciiTheme="minorHAnsi" w:hAnsiTheme="minorHAnsi" w:cs="Arial"/>
          <w:sz w:val="22"/>
          <w:szCs w:val="22"/>
        </w:rPr>
        <w:t>ory team</w:t>
      </w:r>
      <w:r w:rsidRPr="0082006D">
        <w:rPr>
          <w:rFonts w:asciiTheme="minorHAnsi" w:hAnsiTheme="minorHAnsi" w:cs="Arial"/>
          <w:sz w:val="22"/>
          <w:szCs w:val="22"/>
        </w:rPr>
        <w:t xml:space="preserve"> </w:t>
      </w:r>
      <w:r w:rsidR="007726D4" w:rsidRPr="0082006D">
        <w:rPr>
          <w:rFonts w:asciiTheme="minorHAnsi" w:hAnsiTheme="minorHAnsi" w:cs="Arial"/>
          <w:sz w:val="22"/>
          <w:szCs w:val="22"/>
        </w:rPr>
        <w:t xml:space="preserve">for all </w:t>
      </w:r>
      <w:r w:rsidRPr="0082006D">
        <w:rPr>
          <w:rFonts w:asciiTheme="minorHAnsi" w:hAnsiTheme="minorHAnsi" w:cs="Arial"/>
          <w:sz w:val="22"/>
          <w:szCs w:val="22"/>
        </w:rPr>
        <w:t xml:space="preserve">its </w:t>
      </w:r>
      <w:r w:rsidR="002B6C95" w:rsidRPr="0082006D">
        <w:rPr>
          <w:rFonts w:asciiTheme="minorHAnsi" w:hAnsiTheme="minorHAnsi" w:cs="Arial"/>
          <w:sz w:val="22"/>
          <w:szCs w:val="22"/>
        </w:rPr>
        <w:t xml:space="preserve">HDR </w:t>
      </w:r>
      <w:r w:rsidR="000B34A8" w:rsidRPr="0082006D">
        <w:rPr>
          <w:rFonts w:asciiTheme="minorHAnsi" w:hAnsiTheme="minorHAnsi" w:cs="Arial"/>
          <w:sz w:val="22"/>
          <w:szCs w:val="22"/>
        </w:rPr>
        <w:t>students</w:t>
      </w:r>
      <w:r w:rsidRPr="0082006D">
        <w:rPr>
          <w:rFonts w:asciiTheme="minorHAnsi" w:hAnsiTheme="minorHAnsi" w:cs="Arial"/>
          <w:sz w:val="22"/>
          <w:szCs w:val="22"/>
        </w:rPr>
        <w:t xml:space="preserve">. The role of the supervisory team is to </w:t>
      </w:r>
      <w:r w:rsidR="000B34A8" w:rsidRPr="0082006D">
        <w:rPr>
          <w:rFonts w:asciiTheme="minorHAnsi" w:hAnsiTheme="minorHAnsi" w:cs="Arial"/>
          <w:sz w:val="22"/>
          <w:szCs w:val="22"/>
        </w:rPr>
        <w:t>provide guidance and enable the student</w:t>
      </w:r>
      <w:r w:rsidRPr="0082006D">
        <w:rPr>
          <w:rFonts w:asciiTheme="minorHAnsi" w:hAnsiTheme="minorHAnsi" w:cs="Arial"/>
          <w:sz w:val="22"/>
          <w:szCs w:val="22"/>
        </w:rPr>
        <w:t xml:space="preserve"> to complete </w:t>
      </w:r>
      <w:r w:rsidR="000B34A8" w:rsidRPr="0082006D">
        <w:rPr>
          <w:rFonts w:asciiTheme="minorHAnsi" w:hAnsiTheme="minorHAnsi" w:cs="Arial"/>
          <w:sz w:val="22"/>
          <w:szCs w:val="22"/>
        </w:rPr>
        <w:t xml:space="preserve">their </w:t>
      </w:r>
      <w:r w:rsidRPr="0082006D">
        <w:rPr>
          <w:rFonts w:asciiTheme="minorHAnsi" w:hAnsiTheme="minorHAnsi" w:cs="Arial"/>
          <w:sz w:val="22"/>
          <w:szCs w:val="22"/>
        </w:rPr>
        <w:t xml:space="preserve">program in </w:t>
      </w:r>
      <w:r w:rsidR="001F60B4" w:rsidRPr="0082006D">
        <w:rPr>
          <w:rFonts w:asciiTheme="minorHAnsi" w:hAnsiTheme="minorHAnsi" w:cs="Arial"/>
          <w:sz w:val="22"/>
          <w:szCs w:val="22"/>
        </w:rPr>
        <w:t>the</w:t>
      </w:r>
      <w:r w:rsidRPr="0082006D">
        <w:rPr>
          <w:rFonts w:asciiTheme="minorHAnsi" w:hAnsiTheme="minorHAnsi" w:cs="Arial"/>
          <w:sz w:val="22"/>
          <w:szCs w:val="22"/>
        </w:rPr>
        <w:t xml:space="preserve"> </w:t>
      </w:r>
      <w:r w:rsidR="00191FB1" w:rsidRPr="0082006D">
        <w:rPr>
          <w:rFonts w:asciiTheme="minorHAnsi" w:hAnsiTheme="minorHAnsi" w:cs="Arial"/>
          <w:sz w:val="22"/>
          <w:szCs w:val="22"/>
        </w:rPr>
        <w:t>required</w:t>
      </w:r>
      <w:r w:rsidRPr="0082006D">
        <w:rPr>
          <w:rFonts w:asciiTheme="minorHAnsi" w:hAnsiTheme="minorHAnsi" w:cs="Arial"/>
          <w:sz w:val="22"/>
          <w:szCs w:val="22"/>
        </w:rPr>
        <w:t xml:space="preserve"> time. </w:t>
      </w:r>
    </w:p>
    <w:p w:rsidR="00CD71C4" w:rsidRPr="0082006D" w:rsidRDefault="00CD71C4" w:rsidP="006D56EA">
      <w:pPr>
        <w:pStyle w:val="Default"/>
        <w:ind w:left="284" w:right="385"/>
        <w:rPr>
          <w:rFonts w:asciiTheme="minorHAnsi" w:hAnsiTheme="minorHAnsi" w:cs="Arial"/>
          <w:sz w:val="22"/>
          <w:szCs w:val="22"/>
        </w:rPr>
      </w:pPr>
    </w:p>
    <w:p w:rsidR="00CD71C4" w:rsidRPr="0082006D" w:rsidRDefault="00CD71C4" w:rsidP="006D56EA">
      <w:pPr>
        <w:pStyle w:val="Default"/>
        <w:ind w:left="284" w:right="385"/>
        <w:rPr>
          <w:rFonts w:asciiTheme="minorHAnsi" w:hAnsiTheme="minorHAnsi" w:cs="Arial"/>
          <w:b/>
          <w:sz w:val="22"/>
          <w:szCs w:val="22"/>
        </w:rPr>
      </w:pPr>
      <w:r w:rsidRPr="0082006D">
        <w:rPr>
          <w:rFonts w:asciiTheme="minorHAnsi" w:hAnsiTheme="minorHAnsi" w:cs="Arial"/>
          <w:b/>
          <w:sz w:val="22"/>
          <w:szCs w:val="22"/>
        </w:rPr>
        <w:t>Supervisory Team</w:t>
      </w:r>
    </w:p>
    <w:p w:rsidR="00CD71C4" w:rsidRPr="0082006D" w:rsidRDefault="00CD71C4"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The supervisory team shall consist of a Principal Supervisor and at least one Associate Supervisor. HDR Supervisors will normally hold a qualification equal to or higher than the level at which they are supervising and have relevant knowledge and appropriate experience in the topic area.</w:t>
      </w:r>
    </w:p>
    <w:p w:rsidR="00F176AC" w:rsidRPr="0082006D" w:rsidRDefault="00F176AC"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 xml:space="preserve">Responsibilities of the supervisory team can include, but are not restricted to: </w:t>
      </w:r>
    </w:p>
    <w:p w:rsidR="00F176AC" w:rsidRPr="0082006D" w:rsidRDefault="00F176AC" w:rsidP="006D56EA">
      <w:pPr>
        <w:pStyle w:val="Default"/>
        <w:ind w:left="284" w:right="385"/>
        <w:rPr>
          <w:rFonts w:asciiTheme="minorHAnsi" w:hAnsiTheme="minorHAnsi" w:cs="Arial"/>
          <w:sz w:val="22"/>
          <w:szCs w:val="22"/>
        </w:rPr>
      </w:pPr>
    </w:p>
    <w:p w:rsidR="00F176AC" w:rsidRPr="0082006D" w:rsidRDefault="00F176AC" w:rsidP="006D56EA">
      <w:pPr>
        <w:pStyle w:val="Default"/>
        <w:numPr>
          <w:ilvl w:val="0"/>
          <w:numId w:val="2"/>
        </w:numPr>
        <w:ind w:left="709" w:right="385"/>
        <w:rPr>
          <w:rFonts w:asciiTheme="minorHAnsi" w:hAnsiTheme="minorHAnsi" w:cs="Arial"/>
          <w:sz w:val="22"/>
          <w:szCs w:val="22"/>
        </w:rPr>
      </w:pPr>
      <w:r w:rsidRPr="0082006D">
        <w:rPr>
          <w:rFonts w:asciiTheme="minorHAnsi" w:hAnsiTheme="minorHAnsi" w:cs="Arial"/>
          <w:sz w:val="22"/>
          <w:szCs w:val="22"/>
        </w:rPr>
        <w:t xml:space="preserve">Ensure that the student understands the process and importance of publishing or presenting learned articles in journals and at conferences; </w:t>
      </w:r>
    </w:p>
    <w:p w:rsidR="00F176AC" w:rsidRPr="0082006D" w:rsidRDefault="00F176AC" w:rsidP="006D56EA">
      <w:pPr>
        <w:pStyle w:val="Default"/>
        <w:ind w:left="709" w:right="385"/>
        <w:rPr>
          <w:rFonts w:asciiTheme="minorHAnsi" w:hAnsiTheme="minorHAnsi" w:cs="Arial"/>
          <w:sz w:val="22"/>
          <w:szCs w:val="22"/>
        </w:rPr>
      </w:pPr>
    </w:p>
    <w:p w:rsidR="00F176AC" w:rsidRPr="0082006D" w:rsidRDefault="00F176AC" w:rsidP="006D56EA">
      <w:pPr>
        <w:pStyle w:val="Default"/>
        <w:numPr>
          <w:ilvl w:val="0"/>
          <w:numId w:val="2"/>
        </w:numPr>
        <w:ind w:left="709" w:right="385"/>
        <w:rPr>
          <w:rFonts w:asciiTheme="minorHAnsi" w:hAnsiTheme="minorHAnsi" w:cs="Arial"/>
          <w:sz w:val="22"/>
          <w:szCs w:val="22"/>
        </w:rPr>
      </w:pPr>
      <w:r w:rsidRPr="0082006D">
        <w:rPr>
          <w:rFonts w:asciiTheme="minorHAnsi" w:hAnsiTheme="minorHAnsi" w:cs="Arial"/>
          <w:sz w:val="22"/>
          <w:szCs w:val="22"/>
        </w:rPr>
        <w:t xml:space="preserve">Assist the student in the development of a research plan and the associated methodology and project management that fits within the time framework for the research program being undertaken; </w:t>
      </w:r>
    </w:p>
    <w:p w:rsidR="00F176AC" w:rsidRPr="0082006D" w:rsidRDefault="00F176AC" w:rsidP="006D56EA">
      <w:pPr>
        <w:pStyle w:val="Default"/>
        <w:ind w:left="709" w:right="385"/>
        <w:rPr>
          <w:rFonts w:asciiTheme="minorHAnsi" w:hAnsiTheme="minorHAnsi" w:cs="Arial"/>
          <w:sz w:val="22"/>
          <w:szCs w:val="22"/>
        </w:rPr>
      </w:pPr>
    </w:p>
    <w:p w:rsidR="00F176AC" w:rsidRPr="0082006D" w:rsidRDefault="00F176AC" w:rsidP="006D56EA">
      <w:pPr>
        <w:pStyle w:val="Default"/>
        <w:numPr>
          <w:ilvl w:val="0"/>
          <w:numId w:val="2"/>
        </w:numPr>
        <w:ind w:left="709" w:right="385"/>
        <w:rPr>
          <w:rFonts w:asciiTheme="minorHAnsi" w:hAnsiTheme="minorHAnsi" w:cs="Arial"/>
          <w:sz w:val="22"/>
          <w:szCs w:val="22"/>
        </w:rPr>
      </w:pPr>
      <w:r w:rsidRPr="0082006D">
        <w:rPr>
          <w:rFonts w:asciiTheme="minorHAnsi" w:hAnsiTheme="minorHAnsi" w:cs="Arial"/>
          <w:sz w:val="22"/>
          <w:szCs w:val="22"/>
        </w:rPr>
        <w:t xml:space="preserve">Review and monitor the candidate’s progress within the University’s guidelines, identify any deficiencies and recommend actions to ensure timely completion; </w:t>
      </w:r>
    </w:p>
    <w:p w:rsidR="00F176AC" w:rsidRPr="0082006D" w:rsidRDefault="00F176AC" w:rsidP="006D56EA">
      <w:pPr>
        <w:pStyle w:val="Default"/>
        <w:ind w:left="709" w:right="385"/>
        <w:rPr>
          <w:rFonts w:asciiTheme="minorHAnsi" w:hAnsiTheme="minorHAnsi" w:cs="Arial"/>
          <w:sz w:val="22"/>
          <w:szCs w:val="22"/>
        </w:rPr>
      </w:pPr>
    </w:p>
    <w:p w:rsidR="00F176AC" w:rsidRPr="0082006D" w:rsidRDefault="00F176AC" w:rsidP="006D56EA">
      <w:pPr>
        <w:pStyle w:val="Default"/>
        <w:numPr>
          <w:ilvl w:val="0"/>
          <w:numId w:val="2"/>
        </w:numPr>
        <w:ind w:left="709" w:right="385"/>
        <w:rPr>
          <w:rFonts w:asciiTheme="minorHAnsi" w:hAnsiTheme="minorHAnsi" w:cs="Arial"/>
          <w:sz w:val="22"/>
          <w:szCs w:val="22"/>
        </w:rPr>
      </w:pPr>
      <w:r w:rsidRPr="0082006D">
        <w:rPr>
          <w:rFonts w:asciiTheme="minorHAnsi" w:hAnsiTheme="minorHAnsi" w:cs="Arial"/>
          <w:sz w:val="22"/>
          <w:szCs w:val="22"/>
        </w:rPr>
        <w:t xml:space="preserve">Advise the </w:t>
      </w:r>
      <w:r w:rsidR="001B1AEC">
        <w:rPr>
          <w:rFonts w:asciiTheme="minorHAnsi" w:hAnsiTheme="minorHAnsi" w:cs="Arial"/>
          <w:sz w:val="22"/>
          <w:szCs w:val="22"/>
        </w:rPr>
        <w:t>student</w:t>
      </w:r>
      <w:r w:rsidRPr="0082006D">
        <w:rPr>
          <w:rFonts w:asciiTheme="minorHAnsi" w:hAnsiTheme="minorHAnsi" w:cs="Arial"/>
          <w:sz w:val="22"/>
          <w:szCs w:val="22"/>
        </w:rPr>
        <w:t xml:space="preserve"> on the University’s examination processes; provide assistance in thesis preparation including timely response to drafts of the thesis</w:t>
      </w:r>
      <w:r w:rsidR="001B1AEC">
        <w:rPr>
          <w:rFonts w:asciiTheme="minorHAnsi" w:hAnsiTheme="minorHAnsi" w:cs="Arial"/>
          <w:sz w:val="22"/>
          <w:szCs w:val="22"/>
        </w:rPr>
        <w:t>.</w:t>
      </w:r>
    </w:p>
    <w:p w:rsidR="00F176AC" w:rsidRPr="0082006D" w:rsidRDefault="00F176AC" w:rsidP="006D56EA">
      <w:pPr>
        <w:pStyle w:val="ListParagraph"/>
        <w:ind w:left="284" w:right="385"/>
        <w:rPr>
          <w:rFonts w:asciiTheme="minorHAnsi" w:hAnsiTheme="minorHAnsi" w:cs="Arial"/>
          <w:sz w:val="23"/>
          <w:szCs w:val="23"/>
        </w:rPr>
      </w:pPr>
    </w:p>
    <w:p w:rsidR="00F176AC" w:rsidRPr="0082006D" w:rsidRDefault="00F176AC"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 xml:space="preserve">A HDR Supervisor shall not have a real or perceived conflict of interest in relation to the supervision of a HDR student. </w:t>
      </w:r>
    </w:p>
    <w:p w:rsidR="00F176AC" w:rsidRPr="0082006D" w:rsidRDefault="00F176AC" w:rsidP="006D56EA">
      <w:pPr>
        <w:pStyle w:val="Default"/>
        <w:ind w:left="284" w:right="385"/>
        <w:rPr>
          <w:rFonts w:asciiTheme="minorHAnsi" w:hAnsiTheme="minorHAnsi" w:cs="Arial"/>
          <w:sz w:val="22"/>
          <w:szCs w:val="22"/>
        </w:rPr>
      </w:pPr>
    </w:p>
    <w:p w:rsidR="00F74E03" w:rsidRPr="0082006D" w:rsidRDefault="00162448" w:rsidP="006D56EA">
      <w:pPr>
        <w:pStyle w:val="Default"/>
        <w:ind w:left="284" w:right="385"/>
        <w:rPr>
          <w:rFonts w:asciiTheme="minorHAnsi" w:hAnsiTheme="minorHAnsi" w:cs="Arial"/>
          <w:sz w:val="22"/>
          <w:szCs w:val="22"/>
        </w:rPr>
      </w:pPr>
      <w:r w:rsidRPr="0082006D">
        <w:rPr>
          <w:rFonts w:asciiTheme="minorHAnsi" w:hAnsiTheme="minorHAnsi" w:cs="Arial"/>
          <w:b/>
          <w:bCs/>
          <w:sz w:val="22"/>
          <w:szCs w:val="22"/>
        </w:rPr>
        <w:t>Principal Supervisor</w:t>
      </w:r>
    </w:p>
    <w:p w:rsidR="00F74E03" w:rsidRPr="0082006D" w:rsidRDefault="00F74E03"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 xml:space="preserve">The </w:t>
      </w:r>
      <w:r w:rsidR="00191FB1" w:rsidRPr="0082006D">
        <w:rPr>
          <w:rFonts w:asciiTheme="minorHAnsi" w:hAnsiTheme="minorHAnsi" w:cs="Arial"/>
          <w:sz w:val="22"/>
          <w:szCs w:val="22"/>
        </w:rPr>
        <w:t>P</w:t>
      </w:r>
      <w:r w:rsidR="00162448" w:rsidRPr="0082006D">
        <w:rPr>
          <w:rFonts w:asciiTheme="minorHAnsi" w:hAnsiTheme="minorHAnsi" w:cs="Arial"/>
          <w:sz w:val="22"/>
          <w:szCs w:val="22"/>
        </w:rPr>
        <w:t xml:space="preserve">rincipal </w:t>
      </w:r>
      <w:r w:rsidR="00191FB1" w:rsidRPr="0082006D">
        <w:rPr>
          <w:rFonts w:asciiTheme="minorHAnsi" w:hAnsiTheme="minorHAnsi" w:cs="Arial"/>
          <w:sz w:val="22"/>
          <w:szCs w:val="22"/>
        </w:rPr>
        <w:t>S</w:t>
      </w:r>
      <w:r w:rsidRPr="0082006D">
        <w:rPr>
          <w:rFonts w:asciiTheme="minorHAnsi" w:hAnsiTheme="minorHAnsi" w:cs="Arial"/>
          <w:sz w:val="22"/>
          <w:szCs w:val="22"/>
        </w:rPr>
        <w:t xml:space="preserve">upervisor </w:t>
      </w:r>
      <w:r w:rsidR="00CD71C4" w:rsidRPr="0082006D">
        <w:rPr>
          <w:rFonts w:asciiTheme="minorHAnsi" w:hAnsiTheme="minorHAnsi" w:cs="Arial"/>
          <w:sz w:val="22"/>
          <w:szCs w:val="22"/>
        </w:rPr>
        <w:t xml:space="preserve">would normally be a USQ employee and </w:t>
      </w:r>
      <w:r w:rsidR="00162448" w:rsidRPr="0082006D">
        <w:rPr>
          <w:rFonts w:asciiTheme="minorHAnsi" w:hAnsiTheme="minorHAnsi" w:cs="Arial"/>
          <w:sz w:val="22"/>
          <w:szCs w:val="22"/>
        </w:rPr>
        <w:t xml:space="preserve">is responsible for directing the HDR student’s academic work, advocating the submission of reports, and meeting other administrative responsibilities. </w:t>
      </w:r>
      <w:r w:rsidR="001F60B4" w:rsidRPr="0082006D">
        <w:rPr>
          <w:rFonts w:asciiTheme="minorHAnsi" w:hAnsiTheme="minorHAnsi" w:cs="Arial"/>
          <w:sz w:val="22"/>
          <w:szCs w:val="22"/>
        </w:rPr>
        <w:t>The Principal HDR Supervisor is not required to hold the majority of the supervisory load</w:t>
      </w:r>
      <w:r w:rsidR="00CD71C4" w:rsidRPr="0082006D">
        <w:rPr>
          <w:rFonts w:asciiTheme="minorHAnsi" w:hAnsiTheme="minorHAnsi" w:cs="Arial"/>
          <w:sz w:val="22"/>
          <w:szCs w:val="22"/>
        </w:rPr>
        <w:t>. Normally the Principal Supervisor would have successfully supervised to completion at least one HDR student as a Principal or Associate supervisor.</w:t>
      </w:r>
      <w:r w:rsidR="002B6C95" w:rsidRPr="0082006D">
        <w:rPr>
          <w:rFonts w:asciiTheme="minorHAnsi" w:hAnsiTheme="minorHAnsi" w:cs="Arial"/>
          <w:sz w:val="22"/>
          <w:szCs w:val="22"/>
        </w:rPr>
        <w:t xml:space="preserve"> </w:t>
      </w:r>
    </w:p>
    <w:p w:rsidR="00191FB1" w:rsidRPr="0082006D" w:rsidRDefault="00191FB1" w:rsidP="006D56EA">
      <w:pPr>
        <w:pStyle w:val="Default"/>
        <w:ind w:left="284" w:right="385"/>
        <w:rPr>
          <w:rFonts w:asciiTheme="minorHAnsi" w:hAnsiTheme="minorHAnsi" w:cs="Arial"/>
          <w:sz w:val="22"/>
          <w:szCs w:val="22"/>
        </w:rPr>
      </w:pPr>
    </w:p>
    <w:p w:rsidR="00F74E03" w:rsidRPr="0082006D" w:rsidRDefault="00930F39" w:rsidP="006D56EA">
      <w:pPr>
        <w:pStyle w:val="Default"/>
        <w:ind w:left="284" w:right="385"/>
        <w:rPr>
          <w:rFonts w:asciiTheme="minorHAnsi" w:hAnsiTheme="minorHAnsi" w:cs="Arial"/>
          <w:sz w:val="22"/>
          <w:szCs w:val="22"/>
        </w:rPr>
      </w:pPr>
      <w:r w:rsidRPr="0082006D">
        <w:rPr>
          <w:rFonts w:asciiTheme="minorHAnsi" w:hAnsiTheme="minorHAnsi" w:cs="Arial"/>
          <w:b/>
          <w:bCs/>
          <w:sz w:val="22"/>
          <w:szCs w:val="22"/>
        </w:rPr>
        <w:t xml:space="preserve">Associate </w:t>
      </w:r>
      <w:r w:rsidR="00F74E03" w:rsidRPr="0082006D">
        <w:rPr>
          <w:rFonts w:asciiTheme="minorHAnsi" w:hAnsiTheme="minorHAnsi" w:cs="Arial"/>
          <w:b/>
          <w:bCs/>
          <w:sz w:val="22"/>
          <w:szCs w:val="22"/>
        </w:rPr>
        <w:t xml:space="preserve">Supervisor(s) </w:t>
      </w:r>
    </w:p>
    <w:p w:rsidR="002B6C95" w:rsidRPr="0082006D" w:rsidRDefault="00F74E03" w:rsidP="006D56EA">
      <w:pPr>
        <w:pStyle w:val="Default"/>
        <w:ind w:left="284" w:right="385"/>
        <w:rPr>
          <w:rFonts w:asciiTheme="minorHAnsi" w:hAnsiTheme="minorHAnsi" w:cs="Arial"/>
          <w:sz w:val="22"/>
          <w:szCs w:val="22"/>
        </w:rPr>
      </w:pPr>
      <w:r w:rsidRPr="0082006D">
        <w:rPr>
          <w:rFonts w:asciiTheme="minorHAnsi" w:hAnsiTheme="minorHAnsi" w:cs="Arial"/>
          <w:sz w:val="22"/>
          <w:szCs w:val="22"/>
        </w:rPr>
        <w:t xml:space="preserve">The </w:t>
      </w:r>
      <w:r w:rsidR="00191FB1" w:rsidRPr="0082006D">
        <w:rPr>
          <w:rFonts w:asciiTheme="minorHAnsi" w:hAnsiTheme="minorHAnsi" w:cs="Arial"/>
          <w:sz w:val="22"/>
          <w:szCs w:val="22"/>
        </w:rPr>
        <w:t>A</w:t>
      </w:r>
      <w:r w:rsidR="00930F39" w:rsidRPr="0082006D">
        <w:rPr>
          <w:rFonts w:asciiTheme="minorHAnsi" w:hAnsiTheme="minorHAnsi" w:cs="Arial"/>
          <w:sz w:val="22"/>
          <w:szCs w:val="22"/>
        </w:rPr>
        <w:t xml:space="preserve">ssociate </w:t>
      </w:r>
      <w:r w:rsidR="00191FB1" w:rsidRPr="0082006D">
        <w:rPr>
          <w:rFonts w:asciiTheme="minorHAnsi" w:hAnsiTheme="minorHAnsi" w:cs="Arial"/>
          <w:sz w:val="22"/>
          <w:szCs w:val="22"/>
        </w:rPr>
        <w:t>S</w:t>
      </w:r>
      <w:r w:rsidRPr="0082006D">
        <w:rPr>
          <w:rFonts w:asciiTheme="minorHAnsi" w:hAnsiTheme="minorHAnsi" w:cs="Arial"/>
          <w:sz w:val="22"/>
          <w:szCs w:val="22"/>
        </w:rPr>
        <w:t xml:space="preserve">upervisor(s) </w:t>
      </w:r>
      <w:r w:rsidR="008402F0" w:rsidRPr="0082006D">
        <w:rPr>
          <w:rFonts w:asciiTheme="minorHAnsi" w:hAnsiTheme="minorHAnsi" w:cs="Arial"/>
          <w:sz w:val="22"/>
          <w:szCs w:val="22"/>
        </w:rPr>
        <w:t>will play an active role in the supervisory process</w:t>
      </w:r>
      <w:r w:rsidR="00037A71" w:rsidRPr="0082006D">
        <w:rPr>
          <w:rFonts w:asciiTheme="minorHAnsi" w:hAnsiTheme="minorHAnsi" w:cs="Arial"/>
          <w:sz w:val="22"/>
          <w:szCs w:val="22"/>
        </w:rPr>
        <w:t xml:space="preserve"> </w:t>
      </w:r>
      <w:r w:rsidR="00F176AC" w:rsidRPr="0082006D">
        <w:rPr>
          <w:rFonts w:asciiTheme="minorHAnsi" w:hAnsiTheme="minorHAnsi" w:cs="Arial"/>
          <w:sz w:val="22"/>
          <w:szCs w:val="22"/>
        </w:rPr>
        <w:t xml:space="preserve">including, as a minimum, providing relevant advice about the research project. In the event of the Principal Supervisor being on extended leave the Associate Supervisor would normally assume the role of Principal Supervisor. An Associate HDR Supervisor may be external to the University. </w:t>
      </w:r>
    </w:p>
    <w:p w:rsidR="00F176AC" w:rsidRPr="0082006D" w:rsidRDefault="00F176AC" w:rsidP="006D56EA">
      <w:pPr>
        <w:pStyle w:val="Default"/>
        <w:ind w:left="284" w:right="385"/>
        <w:rPr>
          <w:rFonts w:asciiTheme="minorHAnsi" w:hAnsiTheme="minorHAnsi" w:cs="Arial"/>
          <w:sz w:val="22"/>
          <w:szCs w:val="22"/>
        </w:rPr>
      </w:pPr>
    </w:p>
    <w:p w:rsidR="00F176AC" w:rsidRPr="0082006D" w:rsidRDefault="00F176AC" w:rsidP="006D56EA">
      <w:pPr>
        <w:pStyle w:val="Default"/>
        <w:ind w:left="284" w:right="385"/>
        <w:rPr>
          <w:rFonts w:asciiTheme="minorHAnsi" w:hAnsiTheme="minorHAnsi" w:cs="Arial"/>
          <w:b/>
          <w:sz w:val="22"/>
          <w:szCs w:val="22"/>
        </w:rPr>
      </w:pPr>
      <w:r w:rsidRPr="0082006D">
        <w:rPr>
          <w:rFonts w:asciiTheme="minorHAnsi" w:hAnsiTheme="minorHAnsi" w:cs="Arial"/>
          <w:b/>
          <w:sz w:val="22"/>
          <w:szCs w:val="22"/>
        </w:rPr>
        <w:t>Supervisory Contact</w:t>
      </w:r>
      <w:r w:rsidRPr="0082006D">
        <w:rPr>
          <w:rFonts w:asciiTheme="minorHAnsi" w:hAnsiTheme="minorHAnsi" w:cs="Arial"/>
          <w:b/>
          <w:sz w:val="22"/>
          <w:szCs w:val="22"/>
        </w:rPr>
        <w:br/>
      </w:r>
      <w:r w:rsidRPr="0082006D">
        <w:rPr>
          <w:rFonts w:asciiTheme="minorHAnsi" w:hAnsiTheme="minorHAnsi" w:cs="Arial"/>
          <w:sz w:val="22"/>
          <w:szCs w:val="22"/>
        </w:rPr>
        <w:t xml:space="preserve">HDR Students will be expected to be in regular and frequent contact with their HDR Supervisors, normally at least once every 10 to 20 University Business Days. </w:t>
      </w:r>
    </w:p>
    <w:p w:rsidR="00F176AC" w:rsidRPr="0082006D" w:rsidRDefault="00F176AC" w:rsidP="006D56EA">
      <w:pPr>
        <w:pStyle w:val="BodyText"/>
        <w:ind w:left="284" w:right="385"/>
        <w:rPr>
          <w:rFonts w:asciiTheme="minorHAnsi" w:hAnsiTheme="minorHAnsi"/>
        </w:rPr>
      </w:pPr>
      <w:r w:rsidRPr="0082006D">
        <w:rPr>
          <w:rFonts w:asciiTheme="minorHAnsi" w:hAnsiTheme="minorHAnsi"/>
        </w:rPr>
        <w:t xml:space="preserve">At the commencement of the Academic Program, HDR Students and their HDR Supervisors are expected to discuss and reach agreement regarding on-campus attendance requirements (if appropriate) and mode and frequency of interaction. </w:t>
      </w:r>
    </w:p>
    <w:p w:rsidR="00F176AC" w:rsidRDefault="00F176AC" w:rsidP="00E62577">
      <w:pPr>
        <w:pStyle w:val="Default"/>
        <w:ind w:left="284" w:right="225"/>
        <w:rPr>
          <w:sz w:val="23"/>
          <w:szCs w:val="23"/>
        </w:rPr>
      </w:pPr>
    </w:p>
    <w:sectPr w:rsidR="00F176AC" w:rsidSect="00E62577">
      <w:pgSz w:w="11906" w:h="17338"/>
      <w:pgMar w:top="284" w:right="1133" w:bottom="284" w:left="11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5AD3"/>
    <w:multiLevelType w:val="hybridMultilevel"/>
    <w:tmpl w:val="2752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8C0C03"/>
    <w:multiLevelType w:val="hybridMultilevel"/>
    <w:tmpl w:val="BE54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qB5bFLHlBG7+iZSFdoJ4UmNhkoouVeVQqztA5vXqUO446VXDIzPBI2jymnnyFTpyl9MEeU/1apaOSWy3k1+0jw==" w:salt="ZJKW9uax528x99MkFXrV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03"/>
    <w:rsid w:val="00004CAD"/>
    <w:rsid w:val="00037A71"/>
    <w:rsid w:val="0007491A"/>
    <w:rsid w:val="000A00C1"/>
    <w:rsid w:val="000B34A8"/>
    <w:rsid w:val="00144B82"/>
    <w:rsid w:val="00162448"/>
    <w:rsid w:val="00191FB1"/>
    <w:rsid w:val="001B1AEC"/>
    <w:rsid w:val="001F60B4"/>
    <w:rsid w:val="00237816"/>
    <w:rsid w:val="002B6C95"/>
    <w:rsid w:val="002E0F63"/>
    <w:rsid w:val="00315ACC"/>
    <w:rsid w:val="00334A06"/>
    <w:rsid w:val="00571E5B"/>
    <w:rsid w:val="0068728D"/>
    <w:rsid w:val="006D56EA"/>
    <w:rsid w:val="007726D4"/>
    <w:rsid w:val="0082006D"/>
    <w:rsid w:val="008402F0"/>
    <w:rsid w:val="00930F39"/>
    <w:rsid w:val="00A52F42"/>
    <w:rsid w:val="00AD7058"/>
    <w:rsid w:val="00CD71C4"/>
    <w:rsid w:val="00E62577"/>
    <w:rsid w:val="00F176AC"/>
    <w:rsid w:val="00F74E03"/>
    <w:rsid w:val="00FA5737"/>
    <w:rsid w:val="00FC7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EF84B-72D6-4A19-9CF5-E33FB709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0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E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F74E03"/>
    <w:pPr>
      <w:tabs>
        <w:tab w:val="center" w:pos="4153"/>
        <w:tab w:val="right" w:pos="8306"/>
      </w:tabs>
    </w:pPr>
    <w:rPr>
      <w:szCs w:val="20"/>
      <w:lang w:eastAsia="en-US"/>
    </w:rPr>
  </w:style>
  <w:style w:type="character" w:customStyle="1" w:styleId="HeaderChar">
    <w:name w:val="Header Char"/>
    <w:basedOn w:val="DefaultParagraphFont"/>
    <w:link w:val="Header"/>
    <w:rsid w:val="00F74E03"/>
    <w:rPr>
      <w:rFonts w:ascii="Times New Roman" w:eastAsia="Times New Roman" w:hAnsi="Times New Roman" w:cs="Times New Roman"/>
      <w:sz w:val="24"/>
      <w:szCs w:val="20"/>
    </w:rPr>
  </w:style>
  <w:style w:type="paragraph" w:customStyle="1" w:styleId="USQHeading">
    <w:name w:val="USQ Heading"/>
    <w:basedOn w:val="Normal"/>
    <w:rsid w:val="00F74E03"/>
    <w:pPr>
      <w:shd w:val="clear" w:color="auto" w:fill="000000"/>
      <w:ind w:right="223"/>
      <w:jc w:val="both"/>
    </w:pPr>
    <w:rPr>
      <w:rFonts w:ascii="Arial" w:eastAsia="Times" w:hAnsi="Arial"/>
      <w:spacing w:val="100"/>
      <w:sz w:val="28"/>
      <w:szCs w:val="28"/>
      <w:lang w:eastAsia="zh-CN"/>
    </w:rPr>
  </w:style>
  <w:style w:type="paragraph" w:customStyle="1" w:styleId="USQmemoheading">
    <w:name w:val="USQ memo heading"/>
    <w:basedOn w:val="Normal"/>
    <w:rsid w:val="00F74E03"/>
    <w:pPr>
      <w:ind w:right="223"/>
      <w:jc w:val="both"/>
    </w:pPr>
    <w:rPr>
      <w:rFonts w:ascii="Arial" w:eastAsia="Times" w:hAnsi="Arial"/>
      <w:color w:val="000000"/>
      <w:spacing w:val="20"/>
      <w:sz w:val="32"/>
      <w:szCs w:val="32"/>
      <w:lang w:eastAsia="zh-CN"/>
    </w:rPr>
  </w:style>
  <w:style w:type="paragraph" w:styleId="BalloonText">
    <w:name w:val="Balloon Text"/>
    <w:basedOn w:val="Normal"/>
    <w:link w:val="BalloonTextChar"/>
    <w:uiPriority w:val="99"/>
    <w:semiHidden/>
    <w:unhideWhenUsed/>
    <w:rsid w:val="00F74E03"/>
    <w:rPr>
      <w:rFonts w:ascii="Tahoma" w:hAnsi="Tahoma" w:cs="Tahoma"/>
      <w:sz w:val="16"/>
      <w:szCs w:val="16"/>
    </w:rPr>
  </w:style>
  <w:style w:type="character" w:customStyle="1" w:styleId="BalloonTextChar">
    <w:name w:val="Balloon Text Char"/>
    <w:basedOn w:val="DefaultParagraphFont"/>
    <w:link w:val="BalloonText"/>
    <w:uiPriority w:val="99"/>
    <w:semiHidden/>
    <w:rsid w:val="00F74E03"/>
    <w:rPr>
      <w:rFonts w:ascii="Tahoma" w:eastAsia="Times New Roman" w:hAnsi="Tahoma" w:cs="Tahoma"/>
      <w:sz w:val="16"/>
      <w:szCs w:val="16"/>
      <w:lang w:eastAsia="en-AU"/>
    </w:rPr>
  </w:style>
  <w:style w:type="table" w:styleId="TableGrid">
    <w:name w:val="Table Grid"/>
    <w:basedOn w:val="TableNormal"/>
    <w:uiPriority w:val="59"/>
    <w:rsid w:val="000B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176AC"/>
    <w:pPr>
      <w:suppressAutoHyphens/>
      <w:spacing w:before="100" w:beforeAutospacing="1" w:after="200"/>
    </w:pPr>
    <w:rPr>
      <w:rFonts w:ascii="Verdana" w:hAnsi="Verdana" w:cs="Arial"/>
      <w:color w:val="000000"/>
      <w:sz w:val="22"/>
      <w:szCs w:val="22"/>
    </w:rPr>
  </w:style>
  <w:style w:type="character" w:customStyle="1" w:styleId="BodyTextChar">
    <w:name w:val="Body Text Char"/>
    <w:basedOn w:val="DefaultParagraphFont"/>
    <w:link w:val="BodyText"/>
    <w:rsid w:val="00F176AC"/>
    <w:rPr>
      <w:rFonts w:ascii="Verdana" w:eastAsia="Times New Roman" w:hAnsi="Verdana" w:cs="Arial"/>
      <w:color w:val="000000"/>
      <w:lang w:eastAsia="en-AU"/>
    </w:rPr>
  </w:style>
  <w:style w:type="paragraph" w:styleId="ListParagraph">
    <w:name w:val="List Paragraph"/>
    <w:basedOn w:val="Normal"/>
    <w:uiPriority w:val="34"/>
    <w:qFormat/>
    <w:rsid w:val="00F1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12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Alexis Wagner</cp:lastModifiedBy>
  <cp:revision>2</cp:revision>
  <cp:lastPrinted>2016-07-20T05:31:00Z</cp:lastPrinted>
  <dcterms:created xsi:type="dcterms:W3CDTF">2020-01-17T01:33:00Z</dcterms:created>
  <dcterms:modified xsi:type="dcterms:W3CDTF">2020-01-17T01:33:00Z</dcterms:modified>
</cp:coreProperties>
</file>